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5.1 Lollipop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1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Cortex A9 </w:t>
      </w:r>
      <w:bookmarkStart w:id="2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Sofia3GR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RAM:2GB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安卓5.1操作系统，四核CPU，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2GB运行内存，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3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3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Screen Resolution: 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DVR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1024*600高清屏，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DVR-Y0020（选配）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,,  WIFI(Built in WIFI modem)/3G</w:t>
      </w:r>
      <w:bookmarkStart w:id="4" w:name="OLE_LINK1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(Built-in 3G dongle)</w:t>
      </w:r>
      <w:bookmarkEnd w:id="4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5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内置了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3G上网电子狗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After the installation, this machine only need about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支持快速开机。在安装好机器后，第二次开始，机器的启动时间会在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秒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左右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启动完成（而其他的机器则通常需要30秒才能启动完成）</w:t>
      </w:r>
    </w:p>
    <w:p>
      <w:pPr>
        <w:numPr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6)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8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6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card.or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  <w:r>
        <w:rPr>
          <w:rFonts w:hint="eastAsia" w:ascii="Arial" w:hAnsi="Arial" w:cs="Arial"/>
          <w:color w:val="0000FF"/>
        </w:rPr>
        <w:t xml:space="preserve">7"  </w:t>
      </w:r>
      <w:bookmarkStart w:id="9" w:name="OLE_LINK9"/>
      <w:r>
        <w:rPr>
          <w:rFonts w:hint="eastAsia" w:ascii="Arial" w:hAnsi="Arial" w:cs="Arial"/>
          <w:color w:val="FF0000"/>
          <w:lang w:val="en-US" w:eastAsia="zh-CN"/>
        </w:rPr>
        <w:t xml:space="preserve">Android 5.1 </w:t>
      </w:r>
      <w:bookmarkStart w:id="10" w:name="OLE_LINK4"/>
      <w:r>
        <w:rPr>
          <w:rFonts w:hint="eastAsia" w:ascii="Arial" w:hAnsi="Arial" w:cs="Arial"/>
          <w:color w:val="FF0000"/>
          <w:lang w:val="en-US" w:eastAsia="zh-CN"/>
        </w:rPr>
        <w:t>Lollipop</w:t>
      </w:r>
      <w:bookmarkEnd w:id="9"/>
      <w:bookmarkEnd w:id="10"/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Quad Core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Car Stereo</w:t>
      </w:r>
      <w:bookmarkStart w:id="11" w:name="OLE_LINK14"/>
      <w:r>
        <w:rPr>
          <w:rFonts w:hint="eastAsia" w:ascii="Arial" w:hAnsi="Arial" w:cs="Arial"/>
          <w:color w:val="0000FF"/>
          <w:lang w:val="en-US" w:eastAsia="zh-CN"/>
        </w:rPr>
        <w:t xml:space="preserve"> &amp; </w:t>
      </w:r>
      <w:r>
        <w:rPr>
          <w:rFonts w:hint="eastAsia" w:ascii="Arial" w:hAnsi="Arial" w:cs="Arial"/>
          <w:color w:val="FF0000"/>
          <w:lang w:val="en-US" w:eastAsia="zh-CN"/>
        </w:rPr>
        <w:t>RAM:2GB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</w:p>
    <w:bookmarkEnd w:id="11"/>
    <w:p>
      <w:pPr>
        <w:jc w:val="left"/>
        <w:rPr>
          <w:rFonts w:ascii="Arial" w:hAnsi="Arial" w:cs="Arial"/>
          <w:color w:val="0000FF"/>
        </w:rPr>
      </w:pPr>
      <w:bookmarkStart w:id="12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5.1 Lollipop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A9 Quad Core Sofia3GR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IC:XD-7786AF-6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Start w:id="14" w:name="OLE_LINK6"/>
      <w:bookmarkStart w:id="15" w:name="OLE_LINK3"/>
      <w:r>
        <w:rPr>
          <w:rFonts w:hint="default" w:ascii="Arial" w:hAnsi="Arial" w:cs="Arial"/>
          <w:color w:val="0000FF"/>
        </w:rPr>
        <w:t>1024*600</w:t>
      </w:r>
      <w:bookmarkEnd w:id="13"/>
      <w:bookmarkEnd w:id="14"/>
      <w:r>
        <w:rPr>
          <w:rFonts w:hint="default" w:ascii="Arial" w:hAnsi="Arial" w:cs="Arial"/>
          <w:color w:val="0000FF"/>
        </w:rPr>
        <w:t xml:space="preserve"> </w:t>
      </w:r>
      <w:bookmarkEnd w:id="15"/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</w:rPr>
        <w:t>Cold Boot time:</w:t>
      </w:r>
      <w:r>
        <w:rPr>
          <w:rFonts w:ascii="Arial" w:hAnsi="Arial" w:cs="Arial"/>
          <w:color w:val="0000FF"/>
          <w:highlight w:val="none"/>
        </w:rPr>
        <w:t xml:space="preserve"> about 25-30s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Boot time</w:t>
      </w:r>
      <w:r>
        <w:rPr>
          <w:rFonts w:hint="eastAsia" w:ascii="Arial" w:hAnsi="Arial" w:cs="Arial"/>
          <w:color w:val="0000FF"/>
          <w:highlight w:val="none"/>
        </w:rPr>
        <w:t xml:space="preserve">(2nd time):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5</w:t>
      </w:r>
      <w:r>
        <w:rPr>
          <w:rFonts w:hint="eastAsia" w:ascii="Arial" w:hAnsi="Arial" w:cs="Arial"/>
          <w:color w:val="0000FF"/>
          <w:highlight w:val="none"/>
        </w:rPr>
        <w:t>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6" w:name="OLE_LINK7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>Already preset 7 colors of indicator buttons, you may change it freely, you can also set other colors to match your car</w:t>
      </w:r>
      <w:bookmarkEnd w:id="16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hint="eastAsia" w:ascii="Arial" w:hAnsi="Arial" w:cs="Arial"/>
          <w:color w:val="0000CC"/>
          <w:lang w:val="en-US" w:eastAsia="zh-CN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hint="eastAsia" w:ascii="Arial" w:hAnsi="Arial" w:cs="Arial"/>
          <w:color w:val="0000CC"/>
        </w:rPr>
        <w:t>)</w:t>
      </w:r>
    </w:p>
    <w:bookmarkEnd w:id="17"/>
    <w:p>
      <w:pPr>
        <w:rPr>
          <w:rFonts w:ascii="Arial" w:hAnsi="Arial" w:cs="Arial"/>
        </w:rPr>
      </w:pPr>
      <w:bookmarkStart w:id="28" w:name="_GoBack"/>
      <w:bookmarkEnd w:id="28"/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>online youtube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8" w:name="OLE_LINK12"/>
      <w:r>
        <w:rPr>
          <w:rFonts w:ascii="Arial" w:hAnsi="Arial" w:cs="Arial"/>
          <w:color w:val="0000FF"/>
        </w:rPr>
        <w:t>Internet tethering</w:t>
      </w:r>
      <w:bookmarkEnd w:id="18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9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9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20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20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1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2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5db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hint="eastAsia" w:ascii="Arial" w:hAnsi="Arial" w:cs="Arial"/>
          <w:color w:val="0000FF"/>
          <w:lang w:eastAsia="zh-CN"/>
        </w:rPr>
        <w:t>（</w:t>
      </w:r>
      <w:r>
        <w:rPr>
          <w:rFonts w:hint="eastAsia" w:ascii="Arial" w:hAnsi="Arial" w:cs="Arial"/>
          <w:color w:val="0000FF"/>
          <w:lang w:val="en-US" w:eastAsia="zh-CN"/>
        </w:rPr>
        <w:t xml:space="preserve">this product have built in </w:t>
      </w:r>
      <w:bookmarkStart w:id="22" w:name="OLE_LINK25"/>
      <w:bookmarkStart w:id="23" w:name="OLE_LINK16"/>
      <w:r>
        <w:rPr>
          <w:rFonts w:ascii="Arial" w:hAnsi="Arial" w:cs="Arial"/>
          <w:color w:val="0000FF"/>
        </w:rPr>
        <w:t>3G modem</w:t>
      </w:r>
      <w:bookmarkEnd w:id="22"/>
      <w:r>
        <w:rPr>
          <w:rFonts w:hint="eastAsia" w:ascii="Arial" w:hAnsi="Arial" w:cs="Arial"/>
          <w:color w:val="0000FF"/>
          <w:lang w:val="en-US" w:eastAsia="zh-CN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3"/>
    </w:p>
    <w:p>
      <w:pPr>
        <w:jc w:val="left"/>
        <w:rPr>
          <w:rFonts w:ascii="Arial" w:hAnsi="Arial" w:cs="Arial"/>
          <w:color w:val="0000FF"/>
        </w:rPr>
      </w:pPr>
      <w:bookmarkStart w:id="24" w:name="OLE_LINK26"/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5" w:name="OLE_LINK24"/>
      <w:bookmarkStart w:id="26" w:name="OLE_LINK23"/>
      <w:r>
        <w:rPr>
          <w:rFonts w:ascii="Arial" w:hAnsi="Arial" w:cs="Arial"/>
          <w:color w:val="0000FF"/>
        </w:rPr>
        <w:t>WCDMA</w:t>
      </w:r>
      <w:bookmarkEnd w:id="25"/>
      <w:bookmarkEnd w:id="26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7" w:name="OLE_LINK22"/>
      <w:r>
        <w:rPr>
          <w:rFonts w:ascii="Arial" w:hAnsi="Arial" w:cs="Arial"/>
          <w:color w:val="0000FF"/>
        </w:rPr>
        <w:t>bandwidth</w:t>
      </w:r>
      <w:bookmarkEnd w:id="27"/>
    </w:p>
    <w:bookmarkEnd w:id="24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DVR (Extra device required)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Built in USB port for USB Camera (Search Y0020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in</w:t>
      </w:r>
      <w:r>
        <w:rPr>
          <w:rFonts w:ascii="Arial" w:hAnsi="Arial" w:cs="Arial"/>
          <w:color w:val="0000FF"/>
          <w:highlight w:val="none"/>
        </w:rPr>
        <w:t xml:space="preserve"> our store) input for video record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Storage Router: Save in micro SD card from the SD slot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(Attention: only for video record, it cannot record audio)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面板的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180mm,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面板最小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104mm,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金属机身部分的长度是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 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,宽度是110mm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F30B2"/>
    <w:rsid w:val="3F5B3041"/>
    <w:rsid w:val="3F6F01A1"/>
    <w:rsid w:val="40011C8E"/>
    <w:rsid w:val="40281D86"/>
    <w:rsid w:val="406964DE"/>
    <w:rsid w:val="40973487"/>
    <w:rsid w:val="411E561F"/>
    <w:rsid w:val="41DC2564"/>
    <w:rsid w:val="423179A5"/>
    <w:rsid w:val="4287580B"/>
    <w:rsid w:val="428D45BF"/>
    <w:rsid w:val="42E76200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7F33399"/>
    <w:rsid w:val="484D2C7E"/>
    <w:rsid w:val="48C74120"/>
    <w:rsid w:val="49447239"/>
    <w:rsid w:val="4A3119F0"/>
    <w:rsid w:val="4D326A88"/>
    <w:rsid w:val="4DEF5C6D"/>
    <w:rsid w:val="4E4E18B4"/>
    <w:rsid w:val="4F2B7BF3"/>
    <w:rsid w:val="4F4203A0"/>
    <w:rsid w:val="4F5A6098"/>
    <w:rsid w:val="50B22B12"/>
    <w:rsid w:val="50C91E7A"/>
    <w:rsid w:val="50ED51C8"/>
    <w:rsid w:val="51517578"/>
    <w:rsid w:val="51762892"/>
    <w:rsid w:val="51C87153"/>
    <w:rsid w:val="52E617AA"/>
    <w:rsid w:val="536D5135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DF21A77"/>
    <w:rsid w:val="5ED837A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8B72619"/>
    <w:rsid w:val="79B8262B"/>
    <w:rsid w:val="79FC60D1"/>
    <w:rsid w:val="7A734828"/>
    <w:rsid w:val="7AF113AA"/>
    <w:rsid w:val="7B03742E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2016-11-04T07:36:00Z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